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565d1_6k.htm"/>
      <w:bookmarkStart w:id="1" w:name="kstm262256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001-40210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Tuya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10/F, Building A, Huace Center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Xihu District, Hangzhou City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310012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an announcement dated August 10, 2026 with The Stock Exchange of Hong Kong Limited in relation to our date of board meeting. For details, please refer to Exhibit 99.1 to this current report on Form 6-K.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705" w:type="dxa"/>
        <w:jc w:val="left"/>
        <w:tblInd w:w="0" w:type="dxa"/>
        <w:tblLayout w:type="fixed"/>
        <w:tblCellMar>
          <w:top w:w="0" w:type="dxa"/>
          <w:left w:w="0" w:type="dxa"/>
          <w:bottom w:w="28" w:type="dxa"/>
          <w:right w:w="0" w:type="dxa"/>
        </w:tblCellMar>
      </w:tblPr>
      <w:tblGrid>
        <w:gridCol w:w="1205"/>
        <w:gridCol w:w="60"/>
        <w:gridCol w:w="344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344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2256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left"/>
              <w:rPr/>
            </w:pPr>
            <w:hyperlink w:anchor="tm2622565d1_ex99-1.htm">
              <w:r>
                <w:rPr>
                  <w:rStyle w:val="InternetLink"/>
                  <w:rFonts w:ascii="Times New Roman;Times;Serif" w:hAnsi="Times New Roman;Times;Serif"/>
                  <w:sz w:val="20"/>
                </w:rPr>
                <w:t>Announcement –– Date of Board Meeting</w:t>
              </w:r>
            </w:hyperlink>
          </w:p>
        </w:tc>
      </w:tr>
      <w:tr>
        <w:trPr/>
        <w:tc>
          <w:tcPr>
            <w:tcW w:w="1205" w:type="dxa"/>
            <w:tcBorders/>
            <w:tcMar>
              <w:bottom w:w="0" w:type="dxa"/>
            </w:tcMar>
            <w:vAlign w:val="center"/>
          </w:tcPr>
          <w:p>
            <w:pPr>
              <w:pStyle w:val="TableContents"/>
              <w:bidi w:val="0"/>
              <w:spacing w:before="0" w:after="283"/>
              <w:jc w:val="left"/>
              <w:rPr/>
            </w:pPr>
            <w:hyperlink w:anchor="tm2622565d1_ex99-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283"/>
              <w:jc w:val="left"/>
              <w:rPr/>
            </w:pPr>
            <w:hyperlink w:anchor="tm2622565d1_ex99-2.htm">
              <w:r>
                <w:rPr>
                  <w:rStyle w:val="InternetLink"/>
                  <w:sz w:val="20"/>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530"/>
        <w:gridCol w:w="80"/>
        <w:gridCol w:w="1895"/>
      </w:tblGrid>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Tuya Inc.</w:t>
            </w:r>
          </w:p>
        </w:tc>
      </w:tr>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ind w:left="0" w:right="0" w:hanging="0"/>
        <w:jc w:val="left"/>
        <w:rPr/>
      </w:pPr>
      <w:bookmarkStart w:id="2" w:name="tm2622565d1_ex99-1.htm"/>
      <w:bookmarkStart w:id="3" w:name="kstm2622565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525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5238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Tuya Inc.</w:t>
      </w:r>
    </w:p>
    <w:p>
      <w:pPr>
        <w:pStyle w:val="TextBody"/>
        <w:bidi w:val="0"/>
        <w:spacing w:before="0" w:after="0"/>
        <w:ind w:left="0" w:right="0" w:hanging="0"/>
        <w:jc w:val="center"/>
        <w:rPr>
          <w:caps w:val="false"/>
          <w:smallCaps w:val="false"/>
          <w:color w:val="231F20"/>
        </w:rPr>
      </w:pPr>
      <w:r>
        <w:rPr>
          <w:rFonts w:eastAsia="Times New Roman;Times;Serif"/>
          <w:b/>
          <w:i w:val="false"/>
          <w:caps w:val="false"/>
          <w:smallCaps w:val="false"/>
          <w:color w:val="231F20"/>
          <w:sz w:val="20"/>
        </w:rPr>
        <w:t>塗鴉智能</w:t>
      </w:r>
      <w:r>
        <w:rPr>
          <w:rFonts w:ascii="Times New Roman;Times;Serif" w:hAnsi="Times New Roman;Times;Serif"/>
          <w:b/>
          <w:i w:val="false"/>
          <w:caps w:val="false"/>
          <w:smallCaps w:val="false"/>
          <w:color w:val="231F20"/>
          <w:sz w:val="20"/>
        </w:rPr>
        <w:t>*</w:t>
      </w:r>
    </w:p>
    <w:p>
      <w:pPr>
        <w:pStyle w:val="TextBody"/>
        <w:bidi w:val="0"/>
        <w:spacing w:before="0" w:after="0"/>
        <w:ind w:left="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(HKEX Stock Code: 2391)</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(NYSE Stock Ticker: TUYA)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DATE OF BOARD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of directors (the “</w:t>
      </w:r>
      <w:r>
        <w:rPr>
          <w:rFonts w:ascii="Times New Roman;Times;Serif" w:hAnsi="Times New Roman;Times;Serif"/>
          <w:b/>
          <w:i w:val="false"/>
          <w:caps w:val="false"/>
          <w:smallCaps w:val="false"/>
          <w:color w:val="231F20"/>
          <w:sz w:val="20"/>
        </w:rPr>
        <w:t>Board</w:t>
      </w:r>
      <w:r>
        <w:rPr>
          <w:rFonts w:ascii="Times New Roman;Times;Serif" w:hAnsi="Times New Roman;Times;Serif"/>
          <w:b w:val="false"/>
          <w:i w:val="false"/>
          <w:caps w:val="false"/>
          <w:smallCaps w:val="false"/>
          <w:color w:val="231F20"/>
          <w:sz w:val="20"/>
        </w:rPr>
        <w:t>”) of Tuya Inc. (the “</w:t>
      </w:r>
      <w:r>
        <w:rPr>
          <w:rFonts w:ascii="Times New Roman;Times;Serif" w:hAnsi="Times New Roman;Times;Serif"/>
          <w:b/>
          <w:i w:val="false"/>
          <w:caps w:val="false"/>
          <w:smallCaps w:val="false"/>
          <w:color w:val="231F20"/>
          <w:sz w:val="20"/>
        </w:rPr>
        <w:t>Company</w:t>
      </w:r>
      <w:r>
        <w:rPr>
          <w:rFonts w:ascii="Times New Roman;Times;Serif" w:hAnsi="Times New Roman;Times;Serif"/>
          <w:b w:val="false"/>
          <w:i w:val="false"/>
          <w:caps w:val="false"/>
          <w:smallCaps w:val="false"/>
          <w:color w:val="231F20"/>
          <w:sz w:val="20"/>
        </w:rPr>
        <w:t>”, together with its subsidiaries and consolidated affiliated entities, the “</w:t>
      </w:r>
      <w:r>
        <w:rPr>
          <w:rFonts w:ascii="Times New Roman;Times;Serif" w:hAnsi="Times New Roman;Times;Serif"/>
          <w:b/>
          <w:i w:val="false"/>
          <w:caps w:val="false"/>
          <w:smallCaps w:val="false"/>
          <w:color w:val="231F20"/>
          <w:sz w:val="20"/>
        </w:rPr>
        <w:t>Group</w:t>
      </w:r>
      <w:r>
        <w:rPr>
          <w:rFonts w:ascii="Times New Roman;Times;Serif" w:hAnsi="Times New Roman;Times;Serif"/>
          <w:b w:val="false"/>
          <w:i w:val="false"/>
          <w:caps w:val="false"/>
          <w:smallCaps w:val="false"/>
          <w:color w:val="231F20"/>
          <w:sz w:val="20"/>
        </w:rPr>
        <w:t>”) hereby announces that a meeting of the Board of the Company will be held on Monday, August 24, 2026 Hong Kong Time (the “</w:t>
      </w:r>
      <w:r>
        <w:rPr>
          <w:rFonts w:ascii="Times New Roman;Times;Serif" w:hAnsi="Times New Roman;Times;Serif"/>
          <w:b/>
          <w:i w:val="false"/>
          <w:caps w:val="false"/>
          <w:smallCaps w:val="false"/>
          <w:color w:val="231F20"/>
          <w:sz w:val="20"/>
        </w:rPr>
        <w:t>Board Meeting</w:t>
      </w:r>
      <w:r>
        <w:rPr>
          <w:rFonts w:ascii="Times New Roman;Times;Serif" w:hAnsi="Times New Roman;Times;Serif"/>
          <w:b w:val="false"/>
          <w:i w:val="false"/>
          <w:caps w:val="false"/>
          <w:smallCaps w:val="false"/>
          <w:color w:val="231F20"/>
          <w:sz w:val="20"/>
        </w:rPr>
        <w:t xml:space="preserve">”), for the purpose of considering and approving, </w:t>
      </w:r>
      <w:r>
        <w:rPr>
          <w:rFonts w:ascii="Times New Roman;Times;Serif" w:hAnsi="Times New Roman;Times;Serif"/>
          <w:b w:val="false"/>
          <w:i/>
          <w:caps w:val="false"/>
          <w:smallCaps w:val="false"/>
          <w:color w:val="231F20"/>
          <w:sz w:val="20"/>
        </w:rPr>
        <w:t xml:space="preserve">inter alias </w:t>
      </w:r>
      <w:r>
        <w:rPr>
          <w:rFonts w:ascii="Times New Roman;Times;Serif" w:hAnsi="Times New Roman;Times;Serif"/>
          <w:b w:val="false"/>
          <w:i w:val="false"/>
          <w:caps w:val="false"/>
          <w:smallCaps w:val="false"/>
          <w:color w:val="231F20"/>
          <w:sz w:val="20"/>
        </w:rPr>
        <w:t>, (i) the unaudited quarterly results of the Group for the three months ended June 30, 2026 and its publication, (ii) the unaudited interim results of the Group for the six months ended June 30, 2026 and its publication, and (iii) transacting any other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Company’s management will hold an earnings conference call on Tuesday, August 25, 2026, at 08:30 A.M. Hong Kong Time or on Monday, August 24, 2026, at 08:30 P.M. U.S.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participants who wish to join the call, please complete online registration using the link provided below prior to the scheduled call start time. Upon registration, each participant will receive the dial-in information and a unique PIN (personal access code) to join the call as well as an email confirmation with the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Participants Online Webcast Registration: </w:t>
      </w:r>
      <w:r>
        <w:rPr>
          <w:rFonts w:ascii="Times New Roman;Times;Serif" w:hAnsi="Times New Roman;Times;Serif"/>
          <w:b w:val="false"/>
          <w:i w:val="false"/>
          <w:caps w:val="false"/>
          <w:smallCaps w:val="false"/>
          <w:color w:val="231F20"/>
          <w:sz w:val="20"/>
          <w:u w:val="single"/>
        </w:rPr>
        <w:t>https://edge.media-server.com/mmc/p/x8phnjqd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Participants Call Registration:</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u w:val="single"/>
        </w:rPr>
      </w:pPr>
      <w:r>
        <w:rPr>
          <w:rFonts w:ascii="Times New Roman;Times;Serif" w:hAnsi="Times New Roman;Times;Serif"/>
          <w:b w:val="false"/>
          <w:i w:val="false"/>
          <w:caps w:val="false"/>
          <w:smallCaps w:val="false"/>
          <w:color w:val="231F20"/>
          <w:sz w:val="20"/>
          <w:u w:val="single"/>
        </w:rPr>
        <w:t>https://register-conf.media-server.com/register/BI2992f21177c7423c83ce142eb2ef031c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 live and archived webcast of the conference call will also be available at the Company’s investor relations website at </w:t>
      </w:r>
      <w:r>
        <w:rPr>
          <w:rFonts w:ascii="Times New Roman;Times;Serif" w:hAnsi="Times New Roman;Times;Serif"/>
          <w:b w:val="false"/>
          <w:i w:val="false"/>
          <w:caps w:val="false"/>
          <w:smallCaps w:val="false"/>
          <w:color w:val="231F20"/>
          <w:sz w:val="20"/>
          <w:u w:val="single"/>
        </w:rPr>
        <w:t>https://ir.tuya.com</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75"/>
        <w:gridCol w:w="1790"/>
      </w:tblGrid>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rFonts w:ascii="Times New Roman;Times;Serif" w:hAnsi="Times New Roman;Times;Serif"/>
                <w:color w:val="231F20"/>
                <w:sz w:val="20"/>
              </w:rPr>
            </w:pPr>
            <w:r>
              <w:rPr>
                <w:rFonts w:ascii="Times New Roman;Times;Serif" w:hAnsi="Times New Roman;Times;Serif"/>
                <w:color w:val="231F20"/>
                <w:sz w:val="20"/>
              </w:rPr>
              <w:t>By order of the Board</w:t>
            </w:r>
          </w:p>
        </w:tc>
      </w:tr>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Tuya Inc.</w:t>
            </w:r>
          </w:p>
        </w:tc>
      </w:tr>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WANG Xueji</w:t>
            </w:r>
          </w:p>
        </w:tc>
      </w:tr>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rFonts w:ascii="Times New Roman;Times;Serif" w:hAnsi="Times New Roman;Times;Serif"/>
                <w:i/>
                <w:color w:val="231F20"/>
                <w:sz w:val="20"/>
              </w:rPr>
            </w:pPr>
            <w:r>
              <w:rPr>
                <w:rFonts w:ascii="Times New Roman;Times;Serif" w:hAnsi="Times New Roman;Times;Serif"/>
                <w:i/>
                <w:color w:val="231F20"/>
                <w:sz w:val="20"/>
              </w:rPr>
              <w:t>Chairman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Hong Kong,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at the date of this announcement, the Board comprises Mr. WANG Xueji, Mr. CHEN Liaohan, Mr. YANG Yi and Ms. ZHANG Yan as executive Directors; and Mr. HUANG Sidney Xuande, Mr. QIU Changheng, Mr. KUOK Meng Xiong (alias GUO Mengxiong) and Mr. YIP Pak Tung Jason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val="false"/>
          <w:i/>
          <w:caps w:val="false"/>
          <w:smallCaps w:val="false"/>
          <w:color w:val="231F20"/>
          <w:sz w:val="20"/>
        </w:rPr>
        <w:t>For identification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4" w:name="tm2622565d1_ex99-2.htm"/>
      <w:bookmarkStart w:id="5" w:name="kstm2622565d1_ex99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Tuya to Report Second Quarter 2026 Financial Results on August 24, 2026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CLARA, Calif., August 10, 2026 -- Tuya Inc. ("Tuya" or the "Company") (NYSE: TUYA; HKEX: 2391), a global leading AI cloud platform service provider, today announced that it will report its second quarter 2026 unaudited financial results after the market closes on Monday, 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Tuya's management will hold a conference call at 08:30 P.M. Eastern Time on Monday, August 24, 2026 (08:30 A.M. Hong Kong Time on Tuesday, August 25, 2026) to discuss the financial results. In advance of the conference call, all participants must use the following links to complete the online registration process. Upon registering, each participant will receive the dial-in information and a unique PIN (personal access code) to join the call as well as an email confirmation with the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Participants Online Webcast Registration: </w:t>
      </w:r>
      <w:r>
        <w:rPr>
          <w:rFonts w:ascii="Times New Roman;Times;Serif" w:hAnsi="Times New Roman;Times;Serif"/>
          <w:b w:val="false"/>
          <w:i w:val="false"/>
          <w:caps w:val="false"/>
          <w:smallCaps w:val="false"/>
          <w:sz w:val="20"/>
          <w:u w:val="single"/>
        </w:rPr>
        <w:t>https://edge.media-server.com/mmc/p/x8phnjqd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Participants Call Registration: </w:t>
      </w:r>
      <w:r>
        <w:rPr>
          <w:rFonts w:ascii="Times New Roman;Times;Serif" w:hAnsi="Times New Roman;Times;Serif"/>
          <w:b w:val="false"/>
          <w:i w:val="false"/>
          <w:caps w:val="false"/>
          <w:smallCaps w:val="false"/>
          <w:sz w:val="20"/>
          <w:u w:val="single"/>
        </w:rPr>
        <w:t>https://register-conf.media-server.com/register/BI2992f21177c7423c83ce142eb2ef031c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and archived webcast of the conference call will also be available at the Company's investor relations website at </w:t>
      </w:r>
      <w:r>
        <w:rPr>
          <w:rFonts w:ascii="Times New Roman;Times;Serif" w:hAnsi="Times New Roman;Times;Serif"/>
          <w:b w:val="false"/>
          <w:i w:val="false"/>
          <w:caps w:val="false"/>
          <w:smallCaps w:val="false"/>
          <w:sz w:val="20"/>
          <w:u w:val="single"/>
        </w:rPr>
        <w:t>https://ir.tuya.com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Tuya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Tuya Inc. (NYSE: TUYA; HKEX: 2391) is a global leading AI cloud platform service provider with a mission to build an AI developer ecosystem and enable everything to be smart. Tuya has pioneered a purpose-built AI cloud platform with cloud and generative AI capabilities that delivers a full suite of offerings, including Platform-as-a-Service, or PaaS, AI application &amp; others and Smart home &amp; robot products for developers of smart device, commercial applications, and industries. Through its AI developer platform, Tuya has activated a vibrant global developer community of brands, OEMs, AI agents, system integrators and independent software vendors to collectively strive for smart solutions ecosystem embodying the principles of green and low-carbon, security, high efficiency, agility, and openness.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Tuya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ir@tuya.com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HL Strategy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Haiyan LI-LABBE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hl@hl-strategy.com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Tel: +86-10-6508-0677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Tel: +1-212-481-2050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tuya@thepiacentegroup.com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900</Words>
  <Characters>5069</Characters>
  <CharactersWithSpaces>5981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