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186690</wp:posOffset>
            </wp:positionH>
            <wp:positionV relativeFrom="page">
              <wp:posOffset>241935</wp:posOffset>
            </wp:positionV>
            <wp:extent cx="7174865"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page">
              <wp:posOffset>186690</wp:posOffset>
            </wp:positionH>
            <wp:positionV relativeFrom="page">
              <wp:posOffset>266065</wp:posOffset>
            </wp:positionV>
            <wp:extent cx="71748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715"/>
                    </a:xfrm>
                    <a:prstGeom prst="rect">
                      <a:avLst/>
                    </a:prstGeom>
                    <a:noFill/>
                  </pic:spPr>
                </pic:pic>
              </a:graphicData>
            </a:graphic>
          </wp:anchor>
        </w:drawing>
        <w:t>UNITED STATES</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16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REPORT OF FOREIGN PRIVATE ISSUER</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PURSUANT TO RULE 13a-16 OR 15d-16 UNDER</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14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2"/>
          <w:szCs w:val="12"/>
          <w:b w:val="1"/>
          <w:bCs w:val="1"/>
          <w:color w:val="auto"/>
        </w:rPr>
        <w:t>For the month of June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110490</wp:posOffset>
            </wp:positionV>
            <wp:extent cx="179832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8320" cy="5715"/>
                    </a:xfrm>
                    <a:prstGeom prst="rect">
                      <a:avLst/>
                    </a:prstGeom>
                    <a:noFill/>
                  </pic:spPr>
                </pic:pic>
              </a:graphicData>
            </a:graphic>
          </wp:anchor>
        </w:drawing>
      </w:r>
    </w:p>
    <w:p>
      <w:pPr>
        <w:spacing w:after="0" w:line="30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2"/>
          <w:szCs w:val="12"/>
          <w:b w:val="1"/>
          <w:bCs w:val="1"/>
          <w:color w:val="auto"/>
        </w:rPr>
        <w:t>Commission File Number: 001-40210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110490</wp:posOffset>
            </wp:positionV>
            <wp:extent cx="179832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8320" cy="5715"/>
                    </a:xfrm>
                    <a:prstGeom prst="rect">
                      <a:avLst/>
                    </a:prstGeom>
                    <a:noFill/>
                  </pic:spPr>
                </pic:pic>
              </a:graphicData>
            </a:graphic>
          </wp:anchor>
        </w:drawing>
      </w:r>
    </w:p>
    <w:p>
      <w:pPr>
        <w:spacing w:after="0" w:line="29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Tuya Inc.</w:t>
      </w:r>
    </w:p>
    <w:p>
      <w:pPr>
        <w:spacing w:after="0" w:line="16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10/F, Building A, Huace Center</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Xihu District, Hangzhou City</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Zhejiang, 310012</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People’s Republic of China</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33" w:lineRule="exact"/>
        <w:rPr>
          <w:sz w:val="24"/>
          <w:szCs w:val="24"/>
          <w:color w:val="auto"/>
        </w:rPr>
      </w:pPr>
    </w:p>
    <w:p>
      <w:pPr>
        <w:ind w:left="4680"/>
        <w:spacing w:after="0" w:line="138" w:lineRule="exact"/>
        <w:tabs>
          <w:tab w:leader="none" w:pos="5860" w:val="left"/>
        </w:tabs>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 xml:space="preserve">Form 40-F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7486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143510</wp:posOffset>
            </wp:positionV>
            <wp:extent cx="7174865" cy="1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17486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159"/>
          </w:cols>
          <w:pgMar w:left="300" w:top="54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2"/>
          <w:szCs w:val="12"/>
          <w:b w:val="1"/>
          <w:bCs w:val="1"/>
          <w:color w:val="auto"/>
        </w:rPr>
        <w:t>EXPLANATORY NOTE</w:t>
      </w:r>
    </w:p>
    <w:p>
      <w:pPr>
        <w:spacing w:after="0" w:line="161" w:lineRule="exact"/>
        <w:rPr>
          <w:sz w:val="20"/>
          <w:szCs w:val="20"/>
          <w:color w:val="auto"/>
        </w:rPr>
      </w:pPr>
    </w:p>
    <w:p>
      <w:pPr>
        <w:ind w:firstLine="446"/>
        <w:spacing w:after="0" w:line="297" w:lineRule="auto"/>
        <w:rPr>
          <w:sz w:val="20"/>
          <w:szCs w:val="20"/>
          <w:color w:val="auto"/>
        </w:rPr>
      </w:pPr>
      <w:r>
        <w:rPr>
          <w:rFonts w:ascii="Times New Roman" w:cs="Times New Roman" w:eastAsia="Times New Roman" w:hAnsi="Times New Roman"/>
          <w:sz w:val="12"/>
          <w:szCs w:val="12"/>
          <w:color w:val="auto"/>
        </w:rPr>
        <w:t>We submitted a monthly return form dated June 4, 2026 in relation to the movements in our authorized share capital and issued shares in May 2026 to The Stock Exchange of Hong Kong Limited. For details, please refer to the exhibit to this current report on Form 6-K.</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7486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280"/>
          </w:cols>
          <w:pgMar w:left="300" w:top="663" w:right="31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EXHIBIT INDEX</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40" w:type="dxa"/>
            <w:vAlign w:val="bottom"/>
          </w:tcPr>
          <w:p>
            <w:pPr>
              <w:spacing w:after="0"/>
              <w:rPr>
                <w:sz w:val="14"/>
                <w:szCs w:val="14"/>
                <w:color w:val="auto"/>
              </w:rPr>
            </w:pPr>
          </w:p>
        </w:tc>
        <w:tc>
          <w:tcPr>
            <w:tcW w:w="9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11"/>
        </w:trPr>
        <w:tc>
          <w:tcPr>
            <w:tcW w:w="220" w:type="dxa"/>
            <w:vAlign w:val="bottom"/>
            <w:tcBorders>
              <w:bottom w:val="single" w:sz="8" w:color="0000EE"/>
            </w:tcBorders>
          </w:tcPr>
          <w:p>
            <w:pPr>
              <w:spacing w:after="0" w:line="111"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80" w:type="dxa"/>
            <w:vAlign w:val="bottom"/>
            <w:tcBorders>
              <w:bottom w:val="single" w:sz="8" w:color="0000EE"/>
            </w:tcBorders>
          </w:tcPr>
          <w:p>
            <w:pPr>
              <w:spacing w:after="0" w:line="111" w:lineRule="exact"/>
              <w:rPr>
                <w:sz w:val="20"/>
                <w:szCs w:val="20"/>
                <w:color w:val="auto"/>
              </w:rPr>
            </w:pPr>
            <w:r>
              <w:rPr>
                <w:rFonts w:ascii="Times New Roman" w:cs="Times New Roman" w:eastAsia="Times New Roman" w:hAnsi="Times New Roman"/>
                <w:sz w:val="12"/>
                <w:szCs w:val="12"/>
                <w:color w:val="0000EE"/>
              </w:rPr>
              <w:t>Monthly Return for Equity Issuer on Movements in Securities</w:t>
            </w:r>
          </w:p>
        </w:tc>
        <w:tc>
          <w:tcPr>
            <w:tcW w:w="6860" w:type="dxa"/>
            <w:vAlign w:val="bottom"/>
          </w:tcPr>
          <w:p>
            <w:pPr>
              <w:spacing w:after="0"/>
              <w:rPr>
                <w:sz w:val="9"/>
                <w:szCs w:val="9"/>
                <w:color w:val="auto"/>
              </w:rPr>
            </w:pPr>
          </w:p>
        </w:tc>
      </w:tr>
    </w:tbl>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7486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3"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5640" w:type="dxa"/>
        <w:tblCellMar>
          <w:top w:w="0" w:type="dxa"/>
          <w:left w:w="0" w:type="dxa"/>
          <w:bottom w:w="0" w:type="dxa"/>
          <w:right w:w="0" w:type="dxa"/>
        </w:tblCellMar>
      </w:tblPr>
      <w:tr>
        <w:trPr>
          <w:trHeight w:val="160"/>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Tuya Inc.</w:t>
            </w:r>
          </w:p>
        </w:tc>
        <w:tc>
          <w:tcPr>
            <w:tcW w:w="280" w:type="dxa"/>
            <w:vAlign w:val="bottom"/>
          </w:tcPr>
          <w:p>
            <w:pPr>
              <w:spacing w:after="0"/>
              <w:rPr>
                <w:sz w:val="13"/>
                <w:szCs w:val="13"/>
                <w:color w:val="auto"/>
              </w:rPr>
            </w:pPr>
          </w:p>
        </w:tc>
        <w:tc>
          <w:tcPr>
            <w:tcW w:w="4860" w:type="dxa"/>
            <w:vAlign w:val="bottom"/>
          </w:tcPr>
          <w:p>
            <w:pPr>
              <w:spacing w:after="0"/>
              <w:rPr>
                <w:sz w:val="13"/>
                <w:szCs w:val="13"/>
                <w:color w:val="auto"/>
              </w:rPr>
            </w:pPr>
          </w:p>
        </w:tc>
      </w:tr>
      <w:tr>
        <w:trPr>
          <w:trHeight w:val="297"/>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/s/ Yi (Alex) Yang</w:t>
            </w:r>
          </w:p>
        </w:tc>
      </w:tr>
      <w:tr>
        <w:trPr>
          <w:trHeight w:val="126"/>
        </w:trPr>
        <w:tc>
          <w:tcPr>
            <w:tcW w:w="52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Name</w:t>
            </w:r>
          </w:p>
        </w:tc>
        <w:tc>
          <w:tcPr>
            <w:tcW w:w="280" w:type="dxa"/>
            <w:vAlign w:val="bottom"/>
          </w:tcPr>
          <w:p>
            <w:pPr>
              <w:ind w:left="6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860" w:type="dxa"/>
            <w:vAlign w:val="bottom"/>
            <w:tcBorders>
              <w:top w:val="single" w:sz="8" w:color="auto"/>
            </w:tcBorders>
          </w:tcPr>
          <w:p>
            <w:pPr>
              <w:spacing w:after="0" w:line="126" w:lineRule="exact"/>
              <w:rPr>
                <w:sz w:val="20"/>
                <w:szCs w:val="20"/>
                <w:color w:val="auto"/>
              </w:rPr>
            </w:pPr>
            <w:r>
              <w:rPr>
                <w:rFonts w:ascii="Times New Roman" w:cs="Times New Roman" w:eastAsia="Times New Roman" w:hAnsi="Times New Roman"/>
                <w:sz w:val="12"/>
                <w:szCs w:val="12"/>
                <w:color w:val="auto"/>
              </w:rPr>
              <w:t>Yi (Alex) Yang</w:t>
            </w:r>
          </w:p>
        </w:tc>
      </w:tr>
      <w:tr>
        <w:trPr>
          <w:trHeight w:val="160"/>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2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June 4, 2026</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7486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3" w:right="299" w:bottom="1440" w:gutter="0" w:footer="0" w:header="0"/>
        </w:sectPr>
      </w:pPr>
    </w:p>
    <w:bookmarkStart w:id="4" w:name="page5"/>
    <w:bookmarkEnd w:id="4"/>
    <w:p>
      <w:pPr>
        <w:ind w:left="952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139700</wp:posOffset>
            </wp:positionV>
            <wp:extent cx="6885940" cy="511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2026-06-04T05:16:11Z</dcterms:created>
  <dcterms:modified xsi:type="dcterms:W3CDTF">2026-06-04T05:16:11Z</dcterms:modified>
</cp:coreProperties>
</file>