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xueji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HUACE CENTER, BUILDING 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10/F, XIHU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HANGZHOU</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CHINA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Tuya Inc.</w:t>
              </w:r>
            </w:hyperlink>
            <w:r>
              <w:rPr/>
              <w:t xml:space="preserve"> [ </w:t>
            </w:r>
            <w:r>
              <w:rPr>
                <w:rFonts w:ascii="Times;serif" w:hAnsi="Times;serif"/>
                <w:color w:val="0000FF"/>
                <w:sz w:val="24"/>
                <w:shd w:fill="FFFFFF" w:val="clear"/>
              </w:rPr>
              <w:t>TUYA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04/28/2026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2"/>
        <w:gridCol w:w="909"/>
        <w:gridCol w:w="778"/>
        <w:gridCol w:w="603"/>
        <w:gridCol w:w="346"/>
        <w:gridCol w:w="792"/>
        <w:gridCol w:w="445"/>
        <w:gridCol w:w="608"/>
        <w:gridCol w:w="1361"/>
        <w:gridCol w:w="989"/>
        <w:gridCol w:w="11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w:t>
            </w:r>
            <w:r>
              <w:rPr>
                <w:rFonts w:ascii="Times;serif" w:hAnsi="Times;serif"/>
                <w:color w:val="008000"/>
                <w:position w:val="7"/>
                <w:sz w:val="16"/>
                <w:sz w:val="20"/>
                <w:shd w:fill="FFFFFF" w:val="clear"/>
              </w:rPr>
              <w:t>(1)</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73,915,805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 TMF (Cayman) Ltd.</w:t>
            </w:r>
            <w:r>
              <w:rPr>
                <w:rFonts w:ascii="Times;serif" w:hAnsi="Times;serif"/>
                <w:color w:val="008000"/>
                <w:position w:val="7"/>
                <w:sz w:val="16"/>
                <w:sz w:val="20"/>
                <w:shd w:fill="FFFFFF" w:val="clear"/>
              </w:rPr>
              <w:t>(3)</w:t>
            </w:r>
          </w:p>
        </w:tc>
      </w:tr>
      <w:tr>
        <w:trPr/>
        <w:tc>
          <w:tcPr>
            <w:tcW w:w="22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w:t>
            </w:r>
            <w:r>
              <w:rPr>
                <w:rFonts w:ascii="Times;serif" w:hAnsi="Times;serif"/>
                <w:color w:val="008000"/>
                <w:position w:val="7"/>
                <w:sz w:val="16"/>
                <w:sz w:val="20"/>
                <w:shd w:fill="FFFFFF" w:val="clear"/>
              </w:rPr>
              <w:t>(1)</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34,784,195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 TMF (Cayman) Ltd.</w:t>
            </w:r>
            <w:r>
              <w:rPr>
                <w:rFonts w:ascii="Times;serif" w:hAnsi="Times;serif"/>
                <w:color w:val="008000"/>
                <w:position w:val="7"/>
                <w:sz w:val="16"/>
                <w:sz w:val="20"/>
                <w:shd w:fill="FFFFFF" w:val="clear"/>
              </w:rPr>
              <w:t>(3)</w:t>
            </w:r>
          </w:p>
        </w:tc>
      </w:tr>
      <w:tr>
        <w:trPr/>
        <w:tc>
          <w:tcPr>
            <w:tcW w:w="22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w:t>
            </w:r>
            <w:r>
              <w:rPr>
                <w:rFonts w:ascii="Times;serif" w:hAnsi="Times;serif"/>
                <w:color w:val="008000"/>
                <w:position w:val="7"/>
                <w:sz w:val="16"/>
                <w:sz w:val="20"/>
                <w:shd w:fill="FFFFFF" w:val="clear"/>
              </w:rPr>
              <w:t>(2)</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1,432,225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Tuya Group Inc.</w:t>
            </w:r>
            <w:r>
              <w:rPr>
                <w:rFonts w:ascii="Times;serif" w:hAnsi="Times;serif"/>
                <w:color w:val="008000"/>
                <w:position w:val="7"/>
                <w:sz w:val="16"/>
                <w:sz w:val="20"/>
                <w:shd w:fill="FFFFFF" w:val="clear"/>
              </w:rPr>
              <w:t>(4)</w:t>
            </w:r>
          </w:p>
        </w:tc>
      </w:tr>
      <w:tr>
        <w:trPr/>
        <w:tc>
          <w:tcPr>
            <w:tcW w:w="22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w:t>
            </w:r>
            <w:r>
              <w:rPr>
                <w:rFonts w:ascii="Times;serif" w:hAnsi="Times;serif"/>
                <w:color w:val="008000"/>
                <w:position w:val="7"/>
                <w:sz w:val="16"/>
                <w:sz w:val="20"/>
                <w:shd w:fill="FFFFFF" w:val="clear"/>
              </w:rPr>
              <w:t>(2)</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8,567,775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Tuya Group Inc.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24, 2026, the Company canceled 5,400 repurchased Class A ordinary shares. As this cancellation reduced the total number of shares in issue, absent any corresponding adjustment, the proportion of shares carrying weighted voting rights (WVR) would have increased. Accordingly, in compliance with Rule 8A.15 of the Rules Governing the Listing of Securities on The Stock Exchange of Hong Kong Limited, Mr. Wang, as a WVR beneficiary, caused Tenet Group Limited to convert 308 Class B ordinary shares into Class A ordinary shares on a one-for-one basis, so as to reduce his weighted voting rights proportionately.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24, 2026, the Company canceled 5,400 repurchased Class A ordinary shares. As this cancellation reduced the total number of shares in issue, absent any corresponding adjustment, the proportion of shares carrying weighted voting rights (WVR) would have increased. Accordingly, in compliance with Rule 8A.15 of the Rules Governing the Listing of Securities on The Stock Exchange of Hong Kong Limited, Mr. Wang, as a WVR beneficiary, caused Tuya Group Inc. to convert 75 Class B ordinary shares into Class A ordinary shares on a one-for-one basis, so as to reduce his weighted voting rights proportionately.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held through a trust of which the settlor is the reporting person and the beneficiaries are the reporting person and Tuya Group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held through Tuya Group Inc, a business company with limited liability incorporated under the laws of BVI wholly owned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Wang Xueji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6766" TargetMode="External"/><Relationship Id="rId5" Type="http://schemas.openxmlformats.org/officeDocument/2006/relationships/hyperlink" Target="http://www.sec.gov/cgi-bin/browse-edgar?action=getcompany&amp;CIK=00018291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869</Words>
  <Characters>4621</Characters>
  <CharactersWithSpaces>5390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