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44d1_6k.htm"/>
      <w:bookmarkStart w:id="1" w:name="kstm262244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001-40210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Tuya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Building A, Huace Center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Xihu District, Hangzhou City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Zhejiang, 310012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revised monthly return form dated August 5, 2026 in relation to the movements in our authorized share capital and issued shares in July 2026 to The Stock Exchange of Hong Kong Limited. For details, please refer to the exhibit to this current report on Form 6-K.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28" w:type="dxa"/>
          <w:right w:w="0" w:type="dxa"/>
        </w:tblCellMar>
      </w:tblPr>
      <w:tblGrid>
        <w:gridCol w:w="1205"/>
        <w:gridCol w:w="60"/>
        <w:gridCol w:w="504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04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244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22444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ind w:left="0" w:right="0" w:hanging="200"/>
              <w:jc w:val="left"/>
              <w:rPr/>
            </w:pPr>
            <w:r>
              <w:rPr/>
              <w:t> </w:t>
            </w:r>
          </w:p>
        </w:tc>
        <w:tc>
          <w:tcPr>
            <w:tcW w:w="2505"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Tuya Inc.</w:t>
            </w:r>
          </w:p>
        </w:tc>
      </w:tr>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Yi (Alex) Yang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2444d1_ex99-1.htm"/>
      <w:bookmarkStart w:id="3" w:name="kstm2622444d1_ex991"/>
      <w:bookmarkEnd w:id="2"/>
      <w:bookmarkEnd w:id="3"/>
      <w:r>
        <w:rPr>
          <w:rFonts w:ascii="Times New Roman" w:hAnsi="Times New Roman"/>
          <w:b/>
          <w:sz w:val="20"/>
        </w:rPr>
        <w:t>Exhibit 99.1</w:t>
      </w:r>
      <w:r>
        <w:br w:type="page"/>
      </w:r>
    </w:p>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31 July 2026 Status: Resubmission To : Hong Kong Exchanges and Clearing Limited Name of Issuer: Tuya Inc. (A company controlled through weighted voting rights and incorporated in the Cayman Islands with limited liability) Date Submitted: 05 August 2026 I. Movements in Authorised / Registered Share Capital 1. Class of shares WVR ordinary shares Type of shares A Listed on the Exchange (Note 1) Yes Stock code (if listed) 02391 Description Number of authorised/registered shares Par value Authorised/registered share capital Balance at close of preceding month 800,000,000 USD 0.00005 USD 40,000 Increase / decrease (-) USD Balance at close of the month 800,000,000 USD 0.00005 USD 40,000 2. Class of shares WVR ordinary shares Type of shares B Listed on the Exchange (Note 1) No Stock code (if listed) 02391 Description Number of authorised/registered shares Par value Authorised/registered share capital Balance at close of preceding month 200,000,000 USD 0.00005 USD 10,000 Increase / decrease (-) USD Balance at close of the month 200,000,000 USD 0.00005 USD 10,000 Total authorised/registered share capital at the end of the month: USD 50,000</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Opening and closing balances of Class A ordinary shares shown above include 253,461 and 153,461 Class A ordinary shares which are already issued and registered in the name of our depositary bank which are used to satisfy any future exercise or vesting of awards granted under the 2015 Equity Incentive Plan and 2024 Share Scheme, respectively. II. Movements in Issued Shares and/or Treasury Shares and Public Float Sufficiency Confirmation 1. Class of shares WVR ordinary shares Type of shares A Listed on the Exchange (Note 1) Yes Stock code (if listed) 02391 Description Number of issued shares (excluding treasury shares) Number of treasury shares Total number of issued shares Balance at close of preceding month 543,206,907 0 543,206,907 Increase / decrease (-) 0 0 Balance at close of the month 543,206,907 0 543,206,907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02391 Description Number of issued shares (excluding treasury shares) Number of treasury shares Total number of issued shares Balance at close of preceding month 70,162,633 0 70,162,633 Increase / decrease (-) 0 0 Balance at close of the month 70,162,633 0 70,162,633 Remarks:</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1) Others: -32,070 refers to 32,070 options being exercised. The exercise of 32,070 options was settled by existing Class A ordinary shares purchased by trustee of 2015 Equity Incentive Plan to satisfy exercise of options granted under the 2015 Equity Incentive Plan. 2) The total number of shares which may be issued or transferred out of treasury pursuant to exercise of all options to be granted, and vesting of all restricted share units or awards to be granted under the 2024 Share Scheme as at the close of the month is 56,980,259. III. Details of Movements in Issued Shares and/or Treasury Shares (A). Share Options (under Share Option Schemes of the Issuer) 1. Class of shares WVR ordinary shares Type of shares A Listed on the Exchange (Note 1) Yes Stock code (if listed) 02391 Description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2015 Equity Incentive Plan (adopted in December 2014 and amended in June 2022, as amended from time to time) 2,523,381 Others -32,070 2,491,311 0 0 2,491,311 0 General Meeting approval date (if applicable) 2). 2024 Share Scheme (adopted in June 2024, as amended from time to time) 0 0 0 0 0 56,980,259 General Meeting approval date (if applicable) Increase in issued shares (excluding treasury shares): 0 WVR ordinary shares A (AA1) Decrease in treasury shares: 0 WVR ordinary shares A (AA2) Total funds raised during the month from exercise of options: USD 1.6 Remarks:</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WVR ordinary shares Type of shares A Listed on the Exchange (Note 1) Yes Stock code (if listed) 02391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2015 Equity Incentive Plan - Restricted Share Units (adopted in December 2014 and amended in June 2022, as amended from time to time) 0 0 1,087,000 2). 2015 Equity Incentive Plan - Restricted Shares (adopted in December 2014 and amended in June 2022, as amended from time to time) 0 0 0 3). 2024 Share Scheme - Restricted Share Units (adopted in June 2024, as amended from time to time) 20 June 2024 0 0 606,500 Increase in issued shares (excluding treasury shares): 0 WVR ordinary shares A (DD1) Decrease in treasury shares: 0 WVR ordinary shares A (DD2) Remarks: As of July 31, 2026, the restricted share units which entitle the holders to 1,087,000 Class A ordinary shares of the issuer upon vesting, have been granted under the 2015 Equity Incentive Plan. No restricted share units were granted under the 2015 Equity Incentive Plan during the month. 267,500 restricted share units under the 2015 Equity Incentive Plan were vested during the month, among which 100,000 restricted share units under the 2015 Equity Incentive Plan were settled using the Class A ordinary shares already issued and registered in the name of depositary bank, and 167,500 restricted share units under the 2015 Equity Incentive Plan were settled using the Class A ordinary shares purchased by trustee of 2015 Equity Incentive Plan. No restricted share units granted under the 2015 Equity Incentive Plan were lapsed during the month. As of July 31, 2026, the restricted share units which entitle the holders to 606,500 Class A ordinary shares of the issuer upon vesting, have been granted under the 2024 Share Scheme. No restricted share units were granted under the 2024 Share Scheme during the month. No restricted share units under the 2024 Share Scheme were vested during the month. No restricted share units granted under the 2024 Share Scheme were lapsed during the month.</w:t>
            </w:r>
          </w:p>
        </w:tc>
      </w:tr>
    </w:tbl>
    <w:tbl>
      <w:tblPr>
        <w:tblW w:w="16663" w:type="dxa"/>
        <w:jc w:val="center"/>
        <w:tblInd w:w="0" w:type="dxa"/>
        <w:tblLayout w:type="fixed"/>
        <w:tblCellMar>
          <w:top w:w="0" w:type="dxa"/>
          <w:left w:w="0" w:type="dxa"/>
          <w:bottom w:w="0" w:type="dxa"/>
          <w:right w:w="0" w:type="dxa"/>
        </w:tblCellMar>
      </w:tblPr>
      <w:tblGrid>
        <w:gridCol w:w="23"/>
        <w:gridCol w:w="1650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477500" cy="80867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WVR ordinary shares A Total increase/ decrease (-) in treasury shares during the month (i.e. Total of AA2 to EE2): 0 WVR ordinary shares A</w:t>
            </w:r>
          </w:p>
        </w:tc>
      </w:tr>
    </w:tbl>
    <w:tbl>
      <w:tblPr>
        <w:tblW w:w="16648" w:type="dxa"/>
        <w:jc w:val="center"/>
        <w:tblInd w:w="0" w:type="dxa"/>
        <w:tblLayout w:type="fixed"/>
        <w:tblCellMar>
          <w:top w:w="0" w:type="dxa"/>
          <w:left w:w="0" w:type="dxa"/>
          <w:bottom w:w="0" w:type="dxa"/>
          <w:right w:w="0" w:type="dxa"/>
        </w:tblCellMar>
      </w:tblPr>
      <w:tblGrid>
        <w:gridCol w:w="23"/>
        <w:gridCol w:w="1650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477500" cy="80867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6693" w:type="dxa"/>
        <w:jc w:val="center"/>
        <w:tblInd w:w="0" w:type="dxa"/>
        <w:tblLayout w:type="fixed"/>
        <w:tblCellMar>
          <w:top w:w="0" w:type="dxa"/>
          <w:left w:w="0" w:type="dxa"/>
          <w:bottom w:w="0" w:type="dxa"/>
          <w:right w:w="0" w:type="dxa"/>
        </w:tblCellMar>
      </w:tblPr>
      <w:tblGrid>
        <w:gridCol w:w="23"/>
        <w:gridCol w:w="1650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80867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Yang Yi Title: Director (Director, Secretary or other Duly Authorised Officer)</w:t>
            </w:r>
          </w:p>
        </w:tc>
      </w:tr>
    </w:tbl>
    <w:tbl>
      <w:tblPr>
        <w:tblW w:w="16678" w:type="dxa"/>
        <w:jc w:val="center"/>
        <w:tblInd w:w="0" w:type="dxa"/>
        <w:tblLayout w:type="fixed"/>
        <w:tblCellMar>
          <w:top w:w="0" w:type="dxa"/>
          <w:left w:w="0" w:type="dxa"/>
          <w:bottom w:w="0" w:type="dxa"/>
          <w:right w:w="0" w:type="dxa"/>
        </w:tblCellMar>
      </w:tblPr>
      <w:tblGrid>
        <w:gridCol w:w="23"/>
        <w:gridCol w:w="1650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6500" w:type="dxa"/>
            <w:tcBorders/>
          </w:tcPr>
          <w:p>
            <w:pPr>
              <w:pStyle w:val="TableContents"/>
              <w:bidi w:val="0"/>
              <w:spacing w:before="0" w:after="0"/>
              <w:ind w:left="0" w:right="0" w:hanging="0"/>
              <w:jc w:val="center"/>
              <w:rPr/>
            </w:pPr>
            <w:r>
              <w:rPr/>
              <w:drawing>
                <wp:inline distT="0" distB="0" distL="0" distR="0">
                  <wp:extent cx="10477500" cy="8086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80867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2347</Words>
  <Characters>11725</Characters>
  <CharactersWithSpaces>14092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